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DD1" w:rsidRPr="0077759F" w:rsidRDefault="00085DD1" w:rsidP="00085DD1">
      <w:pPr>
        <w:jc w:val="both"/>
        <w:rPr>
          <w:lang w:val="en-US"/>
        </w:rPr>
      </w:pPr>
      <w:r w:rsidRPr="0077759F">
        <w:rPr>
          <w:lang w:val="en-US"/>
        </w:rPr>
        <w:t>The official kick-off meeting of the METAFLUIDICS project was held in Brussels on 16 June 2016 in presence of Mr</w:t>
      </w:r>
      <w:r>
        <w:rPr>
          <w:lang w:val="en-US"/>
        </w:rPr>
        <w:t xml:space="preserve">. </w:t>
      </w:r>
      <w:r w:rsidRPr="0077759F">
        <w:rPr>
          <w:lang w:val="en-US"/>
        </w:rPr>
        <w:t>Ioannis Vouldis, project officer of the European Commission (EC). This Horizon 2020 project includes the participation of 5 companies, 4 universities and 4 research organisations from 6 different countries, whose representatives where all present to officially start up the project. Dr. Aurelio Hidalgo (Dept. of Molecular Biology, UAM) coordinates this action with a budget of over €1.1 million, in which UAM will carry out tasks related to developing different enrichment and screening assays for metagenomic libraries in microfluidic format.</w:t>
      </w:r>
    </w:p>
    <w:p w:rsidR="00085DD1" w:rsidRPr="0077759F" w:rsidRDefault="00085DD1" w:rsidP="00085DD1">
      <w:pPr>
        <w:jc w:val="both"/>
        <w:rPr>
          <w:lang w:val="en-US"/>
        </w:rPr>
      </w:pPr>
      <w:r w:rsidRPr="0077759F">
        <w:rPr>
          <w:lang w:val="en-US"/>
        </w:rPr>
        <w:t xml:space="preserve">After a formal introduction by project </w:t>
      </w:r>
      <w:r>
        <w:rPr>
          <w:lang w:val="en-US"/>
        </w:rPr>
        <w:t xml:space="preserve">coordinator Dr. Aurelio Hidalgo, </w:t>
      </w:r>
      <w:r w:rsidRPr="0077759F">
        <w:rPr>
          <w:lang w:val="en-US"/>
        </w:rPr>
        <w:t xml:space="preserve">Mr. Vouldis presented an introduction to Horizon 2020 and its best practices, followed by a discussion over the project’s management and implementation. Intellectual property rights, as well the dissemination, exploitation and communication plans were also broached before launching some preliminary scientific discussions. </w:t>
      </w:r>
    </w:p>
    <w:p w:rsidR="00085DD1" w:rsidRPr="0077759F" w:rsidRDefault="00085DD1" w:rsidP="00085DD1">
      <w:pPr>
        <w:jc w:val="both"/>
        <w:rPr>
          <w:lang w:val="en-US"/>
        </w:rPr>
      </w:pPr>
      <w:r w:rsidRPr="0077759F">
        <w:rPr>
          <w:lang w:val="en-US"/>
        </w:rPr>
        <w:t xml:space="preserve">Over the next 4 years, a total amount of over € 8.8 million will be funded by the European Commission in this project, with the objective of integrating a range of technologies into a platform designed to beat the odds of identifying hits in metagenomic libraries faster, more efficiently and by a wider user base. This platform will be used to identify enzymes for biosynthesis of therapeutic small molecules, for green bioenergy conversion, bioremediation, food chemistry and other industrial applications. </w:t>
      </w:r>
    </w:p>
    <w:p w:rsidR="00085DD1" w:rsidRPr="0077759F" w:rsidRDefault="00085DD1" w:rsidP="00085DD1">
      <w:pPr>
        <w:jc w:val="both"/>
        <w:rPr>
          <w:lang w:val="en-US"/>
        </w:rPr>
      </w:pPr>
      <w:r w:rsidRPr="0077759F">
        <w:rPr>
          <w:lang w:val="en-US"/>
        </w:rPr>
        <w:t xml:space="preserve">The next consortium meeting will be held in Madrid (Spain) in May 2017. </w:t>
      </w:r>
    </w:p>
    <w:p w:rsidR="00085DD1" w:rsidRPr="0077759F" w:rsidRDefault="00085DD1" w:rsidP="00085DD1">
      <w:pPr>
        <w:jc w:val="center"/>
        <w:rPr>
          <w:lang w:val="es-ES_tradnl"/>
        </w:rPr>
      </w:pPr>
      <w:bookmarkStart w:id="0" w:name="_GoBack"/>
      <w:r w:rsidRPr="0077759F">
        <w:rPr>
          <w:noProof/>
          <w:lang w:val="fr-FR" w:eastAsia="fr-FR"/>
        </w:rPr>
        <w:drawing>
          <wp:inline distT="0" distB="0" distL="0" distR="0" wp14:anchorId="2A66F6A4" wp14:editId="4B10ACB2">
            <wp:extent cx="2577465" cy="2577465"/>
            <wp:effectExtent l="0" t="0" r="0" b="0"/>
            <wp:docPr id="9" name="Image 9" descr="D:\Users\fabre\Documents\Documents bureau\Europe\METAFLUIDICS\WP7\Group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fabre\Documents\Documents bureau\Europe\METAFLUIDICS\WP7\Group photo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575660" cy="2575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B7A7E" w:rsidRPr="00085DD1" w:rsidRDefault="00085DD1" w:rsidP="00085DD1"/>
    <w:sectPr w:rsidR="00BB7A7E" w:rsidRPr="00085DD1" w:rsidSect="00E03634">
      <w:headerReference w:type="even" r:id="rId7"/>
      <w:headerReference w:type="default" r:id="rId8"/>
      <w:headerReference w:type="first" r:id="rId9"/>
      <w:pgSz w:w="12240" w:h="15840"/>
      <w:pgMar w:top="1843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5DD1" w:rsidRDefault="00085DD1" w:rsidP="00686912">
      <w:pPr>
        <w:spacing w:after="0" w:line="240" w:lineRule="auto"/>
      </w:pPr>
      <w:r>
        <w:separator/>
      </w:r>
    </w:p>
  </w:endnote>
  <w:endnote w:type="continuationSeparator" w:id="0">
    <w:p w:rsidR="00085DD1" w:rsidRDefault="00085DD1" w:rsidP="006869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5DD1" w:rsidRDefault="00085DD1" w:rsidP="00686912">
      <w:pPr>
        <w:spacing w:after="0" w:line="240" w:lineRule="auto"/>
      </w:pPr>
      <w:r>
        <w:separator/>
      </w:r>
    </w:p>
  </w:footnote>
  <w:footnote w:type="continuationSeparator" w:id="0">
    <w:p w:rsidR="00085DD1" w:rsidRDefault="00085DD1" w:rsidP="006869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912" w:rsidRDefault="00085DD1">
    <w:pPr>
      <w:pStyle w:val="En-tte"/>
    </w:pPr>
    <w:r>
      <w:rPr>
        <w:noProof/>
        <w:lang w:val="en-US"/>
      </w:rPr>
      <w:pict w14:anchorId="39A521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32288" o:spid="_x0000_s2053" type="#_x0000_t75" style="position:absolute;margin-left:0;margin-top:0;width:470.15pt;height:492.3pt;z-index:-251657216;mso-position-horizontal:center;mso-position-horizontal-relative:margin;mso-position-vertical:center;mso-position-vertical-relative:margin" o:allowincell="f">
          <v:imagedata r:id="rId1" o:title="Fig2_MFLogo_NoTex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5DD1" w:rsidRDefault="00686912" w:rsidP="00085DD1">
    <w:pPr>
      <w:pStyle w:val="En-tte"/>
      <w:tabs>
        <w:tab w:val="clear" w:pos="4703"/>
        <w:tab w:val="clear" w:pos="9406"/>
        <w:tab w:val="left" w:pos="617"/>
        <w:tab w:val="left" w:pos="1571"/>
      </w:tabs>
      <w:ind w:left="993" w:hanging="2269"/>
      <w:rPr>
        <w:b/>
        <w:color w:val="FFFFFF" w:themeColor="background1"/>
        <w:sz w:val="32"/>
      </w:rPr>
    </w:pPr>
    <w:r w:rsidRPr="00E03634">
      <w:rPr>
        <w:b/>
        <w:noProof/>
        <w:sz w:val="32"/>
        <w:lang w:val="fr-FR" w:eastAsia="fr-FR"/>
      </w:rPr>
      <w:drawing>
        <wp:anchor distT="0" distB="0" distL="114300" distR="114300" simplePos="0" relativeHeight="251661312" behindDoc="1" locked="0" layoutInCell="1" allowOverlap="1" wp14:anchorId="0F05174F" wp14:editId="1C8BCBC7">
          <wp:simplePos x="0" y="0"/>
          <wp:positionH relativeFrom="column">
            <wp:posOffset>-899795</wp:posOffset>
          </wp:positionH>
          <wp:positionV relativeFrom="paragraph">
            <wp:posOffset>-185865</wp:posOffset>
          </wp:positionV>
          <wp:extent cx="7779600" cy="1202400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g14_Wave Header (with line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9600" cy="120240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85DD1">
      <w:rPr>
        <w:b/>
        <w:noProof/>
        <w:sz w:val="32"/>
        <w:lang w:val="en-US"/>
      </w:rPr>
      <w:pict w14:anchorId="50819DD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32289" o:spid="_x0000_s2054" type="#_x0000_t75" style="position:absolute;left:0;text-align:left;margin-left:0;margin-top:0;width:470.15pt;height:492.3pt;z-index:-251656192;mso-position-horizontal:center;mso-position-horizontal-relative:margin;mso-position-vertical:center;mso-position-vertical-relative:margin" o:allowincell="f">
          <v:imagedata r:id="rId2" o:title="Fig2_MFLogo_NoText" gain="19661f" blacklevel="22938f"/>
          <w10:wrap anchorx="margin" anchory="margin"/>
        </v:shape>
      </w:pict>
    </w:r>
    <w:r w:rsidR="00085DD1">
      <w:rPr>
        <w:b/>
        <w:color w:val="FFFFFF" w:themeColor="background1"/>
        <w:sz w:val="32"/>
      </w:rPr>
      <w:t>16/06/2016</w:t>
    </w:r>
    <w:r w:rsidR="00E03634">
      <w:rPr>
        <w:b/>
        <w:sz w:val="32"/>
      </w:rPr>
      <w:tab/>
    </w:r>
    <w:r w:rsidR="00085DD1">
      <w:rPr>
        <w:b/>
        <w:sz w:val="32"/>
      </w:rPr>
      <w:tab/>
    </w:r>
    <w:r w:rsidR="00085DD1">
      <w:rPr>
        <w:b/>
        <w:sz w:val="32"/>
      </w:rPr>
      <w:tab/>
    </w:r>
    <w:r w:rsidR="00085DD1" w:rsidRPr="00085DD1">
      <w:rPr>
        <w:b/>
        <w:color w:val="FFFFFF" w:themeColor="background1"/>
        <w:sz w:val="32"/>
      </w:rPr>
      <w:t>Launch of the European project METAFLUIDICS</w:t>
    </w:r>
  </w:p>
  <w:p w:rsidR="00686912" w:rsidRPr="00085DD1" w:rsidRDefault="00085DD1" w:rsidP="00085DD1">
    <w:pPr>
      <w:pStyle w:val="En-tte"/>
      <w:tabs>
        <w:tab w:val="clear" w:pos="4703"/>
        <w:tab w:val="clear" w:pos="9406"/>
        <w:tab w:val="left" w:pos="617"/>
        <w:tab w:val="left" w:pos="1571"/>
      </w:tabs>
      <w:ind w:left="4536" w:hanging="2976"/>
      <w:rPr>
        <w:b/>
        <w:i/>
        <w:sz w:val="24"/>
      </w:rPr>
    </w:pPr>
    <w:r w:rsidRPr="00085DD1">
      <w:rPr>
        <w:b/>
        <w:i/>
        <w:color w:val="FFFFFF" w:themeColor="background1"/>
        <w:sz w:val="24"/>
      </w:rPr>
      <w:t>“Advanced toolbox for rapid and cost-effective functional metagenomic screening – microbiology meets microfluidics”</w:t>
    </w:r>
    <w:r w:rsidR="00E03634" w:rsidRPr="00085DD1">
      <w:rPr>
        <w:b/>
        <w:i/>
        <w:sz w:val="24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6912" w:rsidRDefault="00085DD1">
    <w:pPr>
      <w:pStyle w:val="En-tte"/>
    </w:pPr>
    <w:r>
      <w:rPr>
        <w:noProof/>
        <w:lang w:val="en-US"/>
      </w:rPr>
      <w:pict w14:anchorId="1791387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332287" o:spid="_x0000_s2052" type="#_x0000_t75" style="position:absolute;margin-left:0;margin-top:0;width:470.15pt;height:492.3pt;z-index:-251658240;mso-position-horizontal:center;mso-position-horizontal-relative:margin;mso-position-vertical:center;mso-position-vertical-relative:margin" o:allowincell="f">
          <v:imagedata r:id="rId1" o:title="Fig2_MFLogo_NoTex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D1"/>
    <w:rsid w:val="00085DD1"/>
    <w:rsid w:val="00332037"/>
    <w:rsid w:val="005913CC"/>
    <w:rsid w:val="00686912"/>
    <w:rsid w:val="00856053"/>
    <w:rsid w:val="00AC723E"/>
    <w:rsid w:val="00E0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049457CF"/>
  <w15:docId w15:val="{050196F3-CB70-4463-8333-3B1C33A12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5DD1"/>
    <w:rPr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869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691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869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86912"/>
  </w:style>
  <w:style w:type="paragraph" w:styleId="Pieddepage">
    <w:name w:val="footer"/>
    <w:basedOn w:val="Normal"/>
    <w:link w:val="PieddepageCar"/>
    <w:uiPriority w:val="99"/>
    <w:unhideWhenUsed/>
    <w:rsid w:val="0068691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86912"/>
  </w:style>
  <w:style w:type="character" w:styleId="Marquedecommentaire">
    <w:name w:val="annotation reference"/>
    <w:basedOn w:val="Policepardfaut"/>
    <w:uiPriority w:val="99"/>
    <w:semiHidden/>
    <w:unhideWhenUsed/>
    <w:rsid w:val="00085D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85DD1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85DD1"/>
    <w:rPr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Europe%20INSA\LISBP\Metafluidics\WP7\For%20partners\Templates\Word%20template1%20(official%20publications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template1 (official publications).dotx</Template>
  <TotalTime>3</TotalTime>
  <Pages>1</Pages>
  <Words>252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Fabre</dc:creator>
  <cp:lastModifiedBy>Laure Fabre</cp:lastModifiedBy>
  <cp:revision>1</cp:revision>
  <dcterms:created xsi:type="dcterms:W3CDTF">2017-10-19T14:03:00Z</dcterms:created>
  <dcterms:modified xsi:type="dcterms:W3CDTF">2017-10-19T14:06:00Z</dcterms:modified>
</cp:coreProperties>
</file>